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C5FA1" w14:textId="329EAFAF" w:rsidR="005E3360" w:rsidRPr="00385C5F" w:rsidRDefault="00D465E0" w:rsidP="006C4C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772AD0">
        <w:rPr>
          <w:rFonts w:ascii="Times New Roman" w:hAnsi="Times New Roman" w:cs="Times New Roman"/>
          <w:b/>
          <w:bCs/>
          <w:sz w:val="26"/>
          <w:szCs w:val="26"/>
        </w:rPr>
        <w:t>ТЕХНИЧЕСК</w:t>
      </w:r>
      <w:r w:rsidRPr="00772AD0">
        <w:rPr>
          <w:rFonts w:ascii="Times New Roman" w:hAnsi="Times New Roman" w:cs="Times New Roman"/>
          <w:b/>
          <w:bCs/>
          <w:sz w:val="26"/>
          <w:szCs w:val="26"/>
          <w:lang w:val="ru-RU"/>
        </w:rPr>
        <w:t>ИЕ</w:t>
      </w:r>
      <w:r w:rsidRPr="00772A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85C5F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ЗАДАНИЕ</w:t>
      </w:r>
    </w:p>
    <w:p w14:paraId="6ED1669F" w14:textId="77777777" w:rsidR="00D465E0" w:rsidRPr="00772AD0" w:rsidRDefault="00D465E0" w:rsidP="006C4CCA">
      <w:pPr>
        <w:spacing w:after="0" w:line="257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772AD0">
        <w:rPr>
          <w:rFonts w:ascii="Times New Roman" w:hAnsi="Times New Roman" w:cs="Times New Roman"/>
          <w:sz w:val="26"/>
          <w:szCs w:val="26"/>
        </w:rPr>
        <w:t xml:space="preserve">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проектированию</w:t>
      </w:r>
      <w:r w:rsidRPr="00772AD0">
        <w:rPr>
          <w:rFonts w:ascii="Times New Roman" w:hAnsi="Times New Roman" w:cs="Times New Roman"/>
          <w:sz w:val="26"/>
          <w:szCs w:val="26"/>
        </w:rPr>
        <w:t xml:space="preserve"> системы защиты информации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72AD0">
        <w:rPr>
          <w:rFonts w:ascii="Times New Roman" w:hAnsi="Times New Roman" w:cs="Times New Roman"/>
          <w:sz w:val="26"/>
          <w:szCs w:val="26"/>
        </w:rPr>
        <w:t xml:space="preserve">информационной системы </w:t>
      </w:r>
    </w:p>
    <w:p w14:paraId="725ACA82" w14:textId="3D236BB6" w:rsidR="00D465E0" w:rsidRPr="00772AD0" w:rsidRDefault="00C60615" w:rsidP="006C4CCA">
      <w:pPr>
        <w:spacing w:after="0" w:line="257" w:lineRule="auto"/>
        <w:ind w:left="284"/>
        <w:jc w:val="center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D465E0" w:rsidRPr="00772AD0">
        <w:rPr>
          <w:rFonts w:ascii="Times New Roman" w:hAnsi="Times New Roman" w:cs="Times New Roman"/>
          <w:sz w:val="26"/>
          <w:szCs w:val="26"/>
          <w:lang w:val="ru-RU"/>
        </w:rPr>
        <w:t>чреждения</w:t>
      </w:r>
      <w:r w:rsidR="00D465E0" w:rsidRPr="00772AD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здравоохранения </w:t>
      </w:r>
    </w:p>
    <w:p w14:paraId="4E3A9AD8" w14:textId="6B82A502" w:rsidR="00D465E0" w:rsidRPr="00772AD0" w:rsidRDefault="00385C5F" w:rsidP="006C4CCA">
      <w:pPr>
        <w:spacing w:after="0" w:line="257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 xml:space="preserve">УЗ </w:t>
      </w:r>
      <w:r w:rsidR="00D465E0" w:rsidRPr="00772AD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«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16 городская клиническая поликлиника</w:t>
      </w:r>
      <w:r w:rsidR="00D465E0" w:rsidRPr="00772AD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»</w:t>
      </w:r>
    </w:p>
    <w:p w14:paraId="3953419C" w14:textId="77777777" w:rsidR="00D465E0" w:rsidRPr="00772AD0" w:rsidRDefault="00D465E0" w:rsidP="006C4CCA">
      <w:pPr>
        <w:spacing w:after="127" w:line="257" w:lineRule="auto"/>
        <w:ind w:left="476" w:right="43"/>
        <w:jc w:val="center"/>
        <w:rPr>
          <w:rFonts w:ascii="Times New Roman" w:hAnsi="Times New Roman" w:cs="Times New Roman"/>
          <w:sz w:val="26"/>
          <w:szCs w:val="26"/>
        </w:rPr>
      </w:pPr>
    </w:p>
    <w:p w14:paraId="02AD3635" w14:textId="77777777" w:rsidR="00D465E0" w:rsidRPr="00772AD0" w:rsidRDefault="00D465E0" w:rsidP="006C4CCA">
      <w:pPr>
        <w:pStyle w:val="a3"/>
        <w:numPr>
          <w:ilvl w:val="0"/>
          <w:numId w:val="1"/>
        </w:numPr>
        <w:spacing w:before="180" w:after="60" w:line="257" w:lineRule="auto"/>
        <w:ind w:left="992" w:right="0" w:hanging="425"/>
        <w:contextualSpacing w:val="0"/>
        <w:rPr>
          <w:b/>
          <w:bCs/>
          <w:szCs w:val="26"/>
        </w:rPr>
      </w:pPr>
      <w:r w:rsidRPr="00772AD0">
        <w:rPr>
          <w:b/>
          <w:bCs/>
          <w:szCs w:val="26"/>
        </w:rPr>
        <w:t>Общие сведения</w:t>
      </w:r>
    </w:p>
    <w:p w14:paraId="4A0545F4" w14:textId="77777777" w:rsidR="00D465E0" w:rsidRPr="00772AD0" w:rsidRDefault="00D465E0" w:rsidP="006C4CCA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 xml:space="preserve">Настоящий документ содержит требования к проектированию системы защиты информации (далее </w:t>
      </w:r>
      <w:bookmarkStart w:id="0" w:name="_Hlk162865907"/>
      <w:r w:rsidRPr="00772AD0">
        <w:rPr>
          <w:rFonts w:ascii="Times New Roman" w:hAnsi="Times New Roman" w:cs="Times New Roman"/>
          <w:sz w:val="26"/>
          <w:szCs w:val="26"/>
          <w:lang w:val="ru-RU"/>
        </w:rPr>
        <w:t>–</w:t>
      </w:r>
      <w:bookmarkEnd w:id="0"/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72AD0">
        <w:rPr>
          <w:rFonts w:ascii="Times New Roman" w:hAnsi="Times New Roman" w:cs="Times New Roman"/>
          <w:sz w:val="26"/>
          <w:szCs w:val="26"/>
        </w:rPr>
        <w:t xml:space="preserve">СЗИ) информационной системы (далее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– </w:t>
      </w:r>
      <w:r w:rsidRPr="00772AD0">
        <w:rPr>
          <w:rFonts w:ascii="Times New Roman" w:hAnsi="Times New Roman" w:cs="Times New Roman"/>
          <w:sz w:val="26"/>
          <w:szCs w:val="26"/>
        </w:rPr>
        <w:t xml:space="preserve">ИС)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Учреждения здравоохранения « …» (далее </w:t>
      </w:r>
      <w:bookmarkStart w:id="1" w:name="_Hlk162865585"/>
      <w:r w:rsidRPr="00772AD0">
        <w:rPr>
          <w:rFonts w:ascii="Times New Roman" w:hAnsi="Times New Roman" w:cs="Times New Roman"/>
          <w:sz w:val="26"/>
          <w:szCs w:val="26"/>
          <w:lang w:val="ru-RU"/>
        </w:rPr>
        <w:t>–</w:t>
      </w:r>
      <w:bookmarkEnd w:id="1"/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2" w:name="_Hlk162869417"/>
      <w:r w:rsidRPr="00772AD0">
        <w:rPr>
          <w:rFonts w:ascii="Times New Roman" w:hAnsi="Times New Roman" w:cs="Times New Roman"/>
          <w:sz w:val="26"/>
          <w:szCs w:val="26"/>
          <w:lang w:val="ru-RU"/>
        </w:rPr>
        <w:t>Учреждение</w:t>
      </w:r>
      <w:bookmarkEnd w:id="2"/>
      <w:r w:rsidRPr="00772AD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772AD0">
        <w:rPr>
          <w:rFonts w:ascii="Times New Roman" w:hAnsi="Times New Roman" w:cs="Times New Roman"/>
          <w:sz w:val="26"/>
          <w:szCs w:val="26"/>
        </w:rPr>
        <w:t>, в соответствии с Положением о порядке технической и криптографической защиты информации в информационных системах, предназначенных для обработки информации, распространение и (или) предоставление которой ограничено, утвержденным приказом Оперативно-аналитического центра при Президенте Республики Беларусь от 20 февраля 2020 г. .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772AD0">
        <w:rPr>
          <w:rFonts w:ascii="Times New Roman" w:hAnsi="Times New Roman" w:cs="Times New Roman"/>
          <w:sz w:val="26"/>
          <w:szCs w:val="26"/>
        </w:rPr>
        <w:t xml:space="preserve"> 66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772AD0">
        <w:rPr>
          <w:rFonts w:ascii="Times New Roman" w:hAnsi="Times New Roman" w:cs="Times New Roman"/>
          <w:sz w:val="26"/>
          <w:szCs w:val="26"/>
        </w:rPr>
        <w:t>О мерах реализации Указа Президента Республики Беларусь от 9 декабря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72AD0">
        <w:rPr>
          <w:rFonts w:ascii="Times New Roman" w:hAnsi="Times New Roman" w:cs="Times New Roman"/>
          <w:sz w:val="26"/>
          <w:szCs w:val="26"/>
        </w:rPr>
        <w:t xml:space="preserve">2019 г.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772AD0">
        <w:rPr>
          <w:rFonts w:ascii="Times New Roman" w:hAnsi="Times New Roman" w:cs="Times New Roman"/>
          <w:sz w:val="26"/>
          <w:szCs w:val="26"/>
        </w:rPr>
        <w:t xml:space="preserve"> 449» в редакции приказа Оперативно-аналитического центра при Президенте Республики Беларусь от 12 ноября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72AD0">
        <w:rPr>
          <w:rFonts w:ascii="Times New Roman" w:hAnsi="Times New Roman" w:cs="Times New Roman"/>
          <w:sz w:val="26"/>
          <w:szCs w:val="26"/>
        </w:rPr>
        <w:t xml:space="preserve">2021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772AD0">
        <w:rPr>
          <w:rFonts w:ascii="Times New Roman" w:hAnsi="Times New Roman" w:cs="Times New Roman"/>
          <w:sz w:val="26"/>
          <w:szCs w:val="26"/>
        </w:rPr>
        <w:t xml:space="preserve"> 195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772AD0">
        <w:rPr>
          <w:rFonts w:ascii="Times New Roman" w:hAnsi="Times New Roman" w:cs="Times New Roman"/>
          <w:sz w:val="26"/>
          <w:szCs w:val="26"/>
        </w:rPr>
        <w:t>О технической и криптографической защите персональных данных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772AD0">
        <w:rPr>
          <w:rFonts w:ascii="Times New Roman" w:hAnsi="Times New Roman" w:cs="Times New Roman"/>
          <w:sz w:val="26"/>
          <w:szCs w:val="26"/>
        </w:rPr>
        <w:t xml:space="preserve"> (далее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772AD0">
        <w:rPr>
          <w:rFonts w:ascii="Times New Roman" w:hAnsi="Times New Roman" w:cs="Times New Roman"/>
          <w:sz w:val="26"/>
          <w:szCs w:val="26"/>
        </w:rPr>
        <w:t xml:space="preserve"> Приказ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772AD0">
        <w:rPr>
          <w:rFonts w:ascii="Times New Roman" w:hAnsi="Times New Roman" w:cs="Times New Roman"/>
          <w:sz w:val="26"/>
          <w:szCs w:val="26"/>
        </w:rPr>
        <w:t xml:space="preserve"> 66).</w:t>
      </w:r>
    </w:p>
    <w:p w14:paraId="6CD53D42" w14:textId="4C92E100" w:rsidR="00D465E0" w:rsidRPr="00D465E0" w:rsidRDefault="00D465E0" w:rsidP="006C4CCA">
      <w:pPr>
        <w:spacing w:after="0" w:line="257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 xml:space="preserve">ИС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Учреждения</w:t>
      </w:r>
      <w:r w:rsidRPr="00772AD0">
        <w:rPr>
          <w:rFonts w:ascii="Times New Roman" w:hAnsi="Times New Roman" w:cs="Times New Roman"/>
          <w:sz w:val="26"/>
          <w:szCs w:val="26"/>
        </w:rPr>
        <w:t xml:space="preserve"> включает:</w:t>
      </w:r>
    </w:p>
    <w:p w14:paraId="433E6601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локальную вычислительную сеть (далее – ЛВС);</w:t>
      </w:r>
    </w:p>
    <w:p w14:paraId="4BDC171E" w14:textId="7338AB41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физических серверов </w:t>
      </w:r>
      <w:r w:rsidRPr="00772AD0">
        <w:rPr>
          <w:szCs w:val="26"/>
          <w:lang w:val="ru-RU"/>
        </w:rPr>
        <w:t>–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 </w:t>
      </w:r>
      <w:r w:rsidR="00225C39">
        <w:rPr>
          <w:rFonts w:eastAsia="Arial Unicode MS"/>
          <w:szCs w:val="26"/>
          <w:u w:color="000000"/>
          <w:bdr w:val="nil"/>
          <w:lang w:val="ru-RU" w:eastAsia="ru-RU"/>
        </w:rPr>
        <w:t>2</w:t>
      </w:r>
      <w:bookmarkStart w:id="3" w:name="_GoBack"/>
      <w:bookmarkEnd w:id="3"/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 шт.;</w:t>
      </w:r>
    </w:p>
    <w:p w14:paraId="556FC32C" w14:textId="50FA4DDE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виртуальных серверов </w:t>
      </w:r>
      <w:r w:rsidRPr="00772AD0">
        <w:rPr>
          <w:szCs w:val="26"/>
          <w:lang w:val="ru-RU"/>
        </w:rPr>
        <w:t>–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 </w:t>
      </w:r>
      <w:r w:rsidR="00385C5F">
        <w:rPr>
          <w:rFonts w:eastAsia="Arial Unicode MS"/>
          <w:szCs w:val="26"/>
          <w:u w:color="000000"/>
          <w:bdr w:val="nil"/>
          <w:lang w:val="ru-RU" w:eastAsia="ru-RU"/>
        </w:rPr>
        <w:t>0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 шт.;</w:t>
      </w:r>
    </w:p>
    <w:p w14:paraId="3B9F50B1" w14:textId="17D84979" w:rsidR="00D465E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количество эксплуатируемых информационных систем </w:t>
      </w:r>
      <w:r w:rsidRPr="00772AD0">
        <w:rPr>
          <w:szCs w:val="26"/>
          <w:lang w:val="ru-RU"/>
        </w:rPr>
        <w:t>–</w:t>
      </w:r>
      <w:r w:rsidR="00385C5F">
        <w:rPr>
          <w:rFonts w:eastAsia="Arial Unicode MS"/>
          <w:szCs w:val="26"/>
          <w:u w:color="000000"/>
          <w:bdr w:val="nil"/>
          <w:lang w:val="ru-RU" w:eastAsia="ru-RU"/>
        </w:rPr>
        <w:t xml:space="preserve"> 13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 шт.;</w:t>
      </w:r>
    </w:p>
    <w:p w14:paraId="6DF6F00F" w14:textId="1E6086C7" w:rsidR="00D465E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автоматизированные рабочие места пользователей - ориентировочно </w:t>
      </w:r>
      <w:r w:rsidR="00385C5F">
        <w:rPr>
          <w:szCs w:val="26"/>
          <w:lang w:val="ru-RU"/>
        </w:rPr>
        <w:t>–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 </w:t>
      </w:r>
      <w:r w:rsidR="00385C5F">
        <w:rPr>
          <w:rFonts w:eastAsia="Arial Unicode MS"/>
          <w:szCs w:val="26"/>
          <w:u w:color="000000"/>
          <w:bdr w:val="nil"/>
          <w:lang w:val="ru-RU" w:eastAsia="ru-RU"/>
        </w:rPr>
        <w:t xml:space="preserve">174 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шт.;</w:t>
      </w:r>
    </w:p>
    <w:p w14:paraId="4CF4CEF6" w14:textId="4B55CDB5" w:rsidR="00D465E0" w:rsidRPr="00772AD0" w:rsidRDefault="00D465E0" w:rsidP="006C4CCA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 w:after="0" w:line="257" w:lineRule="auto"/>
        <w:ind w:left="567" w:right="0" w:firstLine="0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szCs w:val="26"/>
        </w:rPr>
        <w:t xml:space="preserve">Адрес местонахождения </w:t>
      </w:r>
      <w:r w:rsidRPr="00772AD0">
        <w:rPr>
          <w:szCs w:val="26"/>
          <w:lang w:val="ru-RU"/>
        </w:rPr>
        <w:t>Учреждения</w:t>
      </w:r>
      <w:r w:rsidRPr="00772AD0">
        <w:rPr>
          <w:szCs w:val="26"/>
        </w:rPr>
        <w:t>: Республика Беларусь,</w:t>
      </w:r>
      <w:r w:rsidR="000C0711">
        <w:rPr>
          <w:szCs w:val="26"/>
          <w:lang w:val="ru-RU"/>
        </w:rPr>
        <w:t xml:space="preserve"> г. Минск, </w:t>
      </w:r>
      <w:proofErr w:type="spellStart"/>
      <w:r w:rsidR="000C0711">
        <w:rPr>
          <w:szCs w:val="26"/>
          <w:lang w:val="ru-RU"/>
        </w:rPr>
        <w:t>ул</w:t>
      </w:r>
      <w:proofErr w:type="spellEnd"/>
      <w:r w:rsidR="000C0711">
        <w:rPr>
          <w:szCs w:val="26"/>
          <w:lang w:val="ru-RU"/>
        </w:rPr>
        <w:t xml:space="preserve"> Щедрина 83. </w:t>
      </w:r>
      <w:r w:rsidRPr="00772AD0">
        <w:rPr>
          <w:szCs w:val="26"/>
        </w:rPr>
        <w:t xml:space="preserve"> </w:t>
      </w:r>
    </w:p>
    <w:p w14:paraId="5778826E" w14:textId="77777777" w:rsidR="00D465E0" w:rsidRPr="00772AD0" w:rsidRDefault="00D465E0" w:rsidP="006C4CCA">
      <w:pPr>
        <w:pStyle w:val="a3"/>
        <w:numPr>
          <w:ilvl w:val="0"/>
          <w:numId w:val="1"/>
        </w:numPr>
        <w:spacing w:before="180" w:after="60" w:line="257" w:lineRule="auto"/>
        <w:ind w:left="992" w:right="0" w:hanging="425"/>
        <w:contextualSpacing w:val="0"/>
        <w:rPr>
          <w:b/>
          <w:bCs/>
          <w:szCs w:val="26"/>
        </w:rPr>
      </w:pPr>
      <w:r w:rsidRPr="00772AD0">
        <w:rPr>
          <w:b/>
          <w:bCs/>
          <w:szCs w:val="26"/>
        </w:rPr>
        <w:t>Перечень выполняемых работ</w:t>
      </w:r>
    </w:p>
    <w:p w14:paraId="4530945F" w14:textId="77777777" w:rsidR="00D465E0" w:rsidRPr="00772AD0" w:rsidRDefault="00D465E0" w:rsidP="006C4CCA">
      <w:pPr>
        <w:spacing w:after="0" w:line="257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 xml:space="preserve">Проектирование СЗИ ИС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Учреждения</w:t>
      </w:r>
      <w:r w:rsidRPr="00772AD0">
        <w:rPr>
          <w:rFonts w:ascii="Times New Roman" w:hAnsi="Times New Roman" w:cs="Times New Roman"/>
          <w:sz w:val="26"/>
          <w:szCs w:val="26"/>
        </w:rPr>
        <w:t xml:space="preserve"> включает следующие работы:</w:t>
      </w:r>
    </w:p>
    <w:p w14:paraId="73B8D541" w14:textId="77777777" w:rsidR="00D465E0" w:rsidRPr="00772AD0" w:rsidRDefault="00D465E0" w:rsidP="006C4CCA">
      <w:pPr>
        <w:pStyle w:val="a3"/>
        <w:numPr>
          <w:ilvl w:val="1"/>
          <w:numId w:val="3"/>
        </w:numPr>
        <w:tabs>
          <w:tab w:val="left" w:pos="993"/>
        </w:tabs>
        <w:spacing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 xml:space="preserve">Обследование ИС </w:t>
      </w:r>
      <w:r w:rsidRPr="00772AD0">
        <w:rPr>
          <w:szCs w:val="26"/>
          <w:lang w:val="ru-RU"/>
        </w:rPr>
        <w:t>Учреждения</w:t>
      </w:r>
      <w:r w:rsidRPr="00772AD0">
        <w:rPr>
          <w:szCs w:val="26"/>
        </w:rPr>
        <w:t>;</w:t>
      </w:r>
    </w:p>
    <w:p w14:paraId="14DA092A" w14:textId="77777777" w:rsidR="00D465E0" w:rsidRPr="00772AD0" w:rsidRDefault="00D465E0" w:rsidP="006C4CCA">
      <w:pPr>
        <w:pStyle w:val="a3"/>
        <w:numPr>
          <w:ilvl w:val="1"/>
          <w:numId w:val="3"/>
        </w:numPr>
        <w:tabs>
          <w:tab w:val="left" w:pos="993"/>
        </w:tabs>
        <w:spacing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Разработка (корректировка существующей) Политики информационной безопасности Учреждения;</w:t>
      </w:r>
    </w:p>
    <w:p w14:paraId="0B9E4F20" w14:textId="77777777" w:rsidR="00D465E0" w:rsidRPr="00772AD0" w:rsidRDefault="00D465E0" w:rsidP="006C4CCA">
      <w:pPr>
        <w:pStyle w:val="a3"/>
        <w:numPr>
          <w:ilvl w:val="1"/>
          <w:numId w:val="3"/>
        </w:numPr>
        <w:tabs>
          <w:tab w:val="left" w:pos="993"/>
        </w:tabs>
        <w:spacing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Разработка недостающих локальных правовых актов (далее ЛПА) Учреждения в области информационной безопасности (далее – ИБ);</w:t>
      </w:r>
    </w:p>
    <w:p w14:paraId="534E414F" w14:textId="77777777" w:rsidR="00D465E0" w:rsidRPr="00772AD0" w:rsidRDefault="00D465E0" w:rsidP="006C4CCA">
      <w:pPr>
        <w:pStyle w:val="a3"/>
        <w:numPr>
          <w:ilvl w:val="1"/>
          <w:numId w:val="3"/>
        </w:numPr>
        <w:tabs>
          <w:tab w:val="left" w:pos="993"/>
        </w:tabs>
        <w:spacing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Разработка технического задания на создание СЗИ ИС Учреждения (далее –   техническое задание);</w:t>
      </w:r>
    </w:p>
    <w:p w14:paraId="7C2C66DC" w14:textId="77777777" w:rsidR="00D465E0" w:rsidRPr="00772AD0" w:rsidRDefault="00D465E0" w:rsidP="006C4CCA">
      <w:pPr>
        <w:pStyle w:val="a3"/>
        <w:numPr>
          <w:ilvl w:val="1"/>
          <w:numId w:val="3"/>
        </w:numPr>
        <w:tabs>
          <w:tab w:val="left" w:pos="993"/>
        </w:tabs>
        <w:spacing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Выбор средств технической и криптографической защиты информации, удовлетворяющих требованиям технического задания;</w:t>
      </w:r>
    </w:p>
    <w:p w14:paraId="4E730D18" w14:textId="77777777" w:rsidR="00D465E0" w:rsidRPr="00772AD0" w:rsidRDefault="00D465E0" w:rsidP="006C4CCA">
      <w:pPr>
        <w:pStyle w:val="a3"/>
        <w:numPr>
          <w:ilvl w:val="1"/>
          <w:numId w:val="3"/>
        </w:numPr>
        <w:tabs>
          <w:tab w:val="left" w:pos="993"/>
        </w:tabs>
        <w:spacing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Разработка общей схемы СЗИ.</w:t>
      </w:r>
    </w:p>
    <w:p w14:paraId="2ECA1F45" w14:textId="77777777" w:rsidR="00D465E0" w:rsidRPr="00772AD0" w:rsidRDefault="00D465E0" w:rsidP="006C4CCA">
      <w:pPr>
        <w:pStyle w:val="a3"/>
        <w:numPr>
          <w:ilvl w:val="1"/>
          <w:numId w:val="3"/>
        </w:numPr>
        <w:tabs>
          <w:tab w:val="left" w:pos="993"/>
        </w:tabs>
        <w:spacing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Разработка спецификации средств технической и криптографической защиты информации.</w:t>
      </w:r>
    </w:p>
    <w:p w14:paraId="70B29A82" w14:textId="77777777" w:rsidR="00D465E0" w:rsidRPr="00772AD0" w:rsidRDefault="00D465E0" w:rsidP="006C4CCA">
      <w:pPr>
        <w:pStyle w:val="a3"/>
        <w:numPr>
          <w:ilvl w:val="0"/>
          <w:numId w:val="1"/>
        </w:numPr>
        <w:spacing w:before="180" w:after="60" w:line="257" w:lineRule="auto"/>
        <w:ind w:left="992" w:right="0" w:hanging="425"/>
        <w:contextualSpacing w:val="0"/>
        <w:rPr>
          <w:b/>
          <w:bCs/>
          <w:szCs w:val="26"/>
        </w:rPr>
      </w:pPr>
      <w:r w:rsidRPr="00772AD0">
        <w:rPr>
          <w:b/>
          <w:bCs/>
          <w:szCs w:val="26"/>
        </w:rPr>
        <w:t>Требования к выполнению работ</w:t>
      </w:r>
    </w:p>
    <w:p w14:paraId="0EDE5F1F" w14:textId="77777777" w:rsidR="00D465E0" w:rsidRPr="00772AD0" w:rsidRDefault="00D465E0" w:rsidP="006C4CCA">
      <w:pPr>
        <w:pStyle w:val="a3"/>
        <w:numPr>
          <w:ilvl w:val="1"/>
          <w:numId w:val="4"/>
        </w:numPr>
        <w:tabs>
          <w:tab w:val="left" w:pos="993"/>
        </w:tabs>
        <w:spacing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 xml:space="preserve">Работы по обследованию ИС </w:t>
      </w:r>
      <w:r w:rsidRPr="00772AD0">
        <w:rPr>
          <w:szCs w:val="26"/>
          <w:lang w:val="ru-RU"/>
        </w:rPr>
        <w:t xml:space="preserve">Учреждения </w:t>
      </w:r>
      <w:r w:rsidRPr="00772AD0">
        <w:rPr>
          <w:szCs w:val="26"/>
        </w:rPr>
        <w:t>включают:</w:t>
      </w:r>
    </w:p>
    <w:p w14:paraId="03F3DF57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анализ организационной структуры и ИТ-инфраструктуры Учреждения, определение состава, границ и мест размещения элементов информационных систем (аппаратных и программных);</w:t>
      </w:r>
    </w:p>
    <w:p w14:paraId="3DCBAD20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lastRenderedPageBreak/>
        <w:t>инвентаризацию активов ЛВС Учреждения;</w:t>
      </w:r>
    </w:p>
    <w:p w14:paraId="04B23807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анализ взаимодействия информационных систем, входящих в состав ИС Учреждения и их элементов;</w:t>
      </w:r>
    </w:p>
    <w:p w14:paraId="441C20B6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анализ информационных потоков ИС Учреждения; </w:t>
      </w:r>
    </w:p>
    <w:p w14:paraId="061FBA7E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определение и анализ физических и логических границ ИС Учреждения;</w:t>
      </w:r>
    </w:p>
    <w:p w14:paraId="0A42151F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анализ соблюдения требований Приказа № 66 к СЗИ ИС Учреждения зависимости от классов типовых ИС;</w:t>
      </w:r>
    </w:p>
    <w:p w14:paraId="2430F339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анализ ЛПА Учреждения, регламентирующих вопросы ИБ, с целью оценки их соответствия требованиям законодательства Республики Беларусь в области защиты информации и Приказа № 66;</w:t>
      </w:r>
    </w:p>
    <w:p w14:paraId="3D05CBA2" w14:textId="04EF8496" w:rsidR="00D465E0" w:rsidRPr="00D465E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szCs w:val="26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анализ следующих процессов обеспечения ИБ:</w:t>
      </w:r>
    </w:p>
    <w:p w14:paraId="2F345B39" w14:textId="7B80C3E0" w:rsidR="00D465E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разграничение доступа пользователей к объектам информационных систем;</w:t>
      </w:r>
    </w:p>
    <w:p w14:paraId="15E76B47" w14:textId="4D10B103" w:rsidR="00D465E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резервирование и уничтожение информации;</w:t>
      </w:r>
    </w:p>
    <w:p w14:paraId="3B55BF37" w14:textId="77777777" w:rsidR="00D465E0" w:rsidRPr="00772AD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защита от вредоносного программного обеспечения;</w:t>
      </w:r>
    </w:p>
    <w:p w14:paraId="639580E3" w14:textId="77777777" w:rsidR="00D465E0" w:rsidRPr="00772AD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использование съемных носителей информации;</w:t>
      </w:r>
      <w:r w:rsidRPr="00772AD0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0A659C56" wp14:editId="772B360D">
            <wp:extent cx="3048" cy="6097"/>
            <wp:effectExtent l="0" t="0" r="0" b="0"/>
            <wp:docPr id="3823" name="Picture 3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" name="Picture 38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E717B" w14:textId="77777777" w:rsidR="00D465E0" w:rsidRPr="00772AD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использование электронной почты;</w:t>
      </w:r>
    </w:p>
    <w:p w14:paraId="02D486E8" w14:textId="77777777" w:rsidR="00D465E0" w:rsidRPr="00772AD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парольная политика</w:t>
      </w:r>
    </w:p>
    <w:p w14:paraId="2E481247" w14:textId="77777777" w:rsidR="00D465E0" w:rsidRPr="00772AD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обновление средств защиты информации;</w:t>
      </w:r>
    </w:p>
    <w:p w14:paraId="1DF1F6C7" w14:textId="77777777" w:rsidR="00D465E0" w:rsidRPr="00772AD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осуществление контроля (мониторинга) за функционированием информационных систем и системы защиты информации;</w:t>
      </w:r>
      <w:r w:rsidRPr="00772AD0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4FC5945F" wp14:editId="69D9DFE5">
            <wp:extent cx="6096" cy="6097"/>
            <wp:effectExtent l="0" t="0" r="0" b="0"/>
            <wp:docPr id="3824" name="Picture 3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4" name="Picture 38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F79F" w14:textId="77777777" w:rsidR="00D465E0" w:rsidRPr="00772AD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реагирование на события ИБ и ликвидация их последствий;</w:t>
      </w:r>
    </w:p>
    <w:p w14:paraId="7BEC8BF7" w14:textId="77777777" w:rsidR="00D465E0" w:rsidRPr="00772AD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управление криптографическими ключами, в том числе их генерацией, распределением, хранением, доступом к ним и их уничтожению;</w:t>
      </w:r>
    </w:p>
    <w:p w14:paraId="3CC27093" w14:textId="77777777" w:rsidR="00D465E0" w:rsidRPr="00772AD0" w:rsidRDefault="00D465E0" w:rsidP="006C4CCA">
      <w:pPr>
        <w:numPr>
          <w:ilvl w:val="0"/>
          <w:numId w:val="2"/>
        </w:numPr>
        <w:spacing w:after="5" w:line="257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>обучение (повышение квалификации) пользователей ИС.</w:t>
      </w:r>
    </w:p>
    <w:p w14:paraId="66DB6975" w14:textId="77777777" w:rsidR="00D465E0" w:rsidRPr="00772AD0" w:rsidRDefault="00D465E0" w:rsidP="006C4CCA">
      <w:pPr>
        <w:spacing w:before="60" w:after="0" w:line="257" w:lineRule="auto"/>
        <w:ind w:left="11" w:firstLine="544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 xml:space="preserve">По результатам обследования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ИС Учреждения </w:t>
      </w:r>
      <w:r w:rsidRPr="00772AD0">
        <w:rPr>
          <w:rFonts w:ascii="Times New Roman" w:hAnsi="Times New Roman" w:cs="Times New Roman"/>
          <w:sz w:val="26"/>
          <w:szCs w:val="26"/>
        </w:rPr>
        <w:t>должен быть разработан отчет, содержащий следующие сведения:</w:t>
      </w:r>
    </w:p>
    <w:p w14:paraId="0A69A146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рекомендации с обоснованием по отнесению ИС Учреждения к классам типовых ИС в соответствии с Положением о порядке технической и криптографической защиты информации в информационных системах, распространение и (или) предоставление которой ограничено, утверждённым Приказом № 66;</w:t>
      </w:r>
    </w:p>
    <w:p w14:paraId="115C9FE6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отчёт о соответствии (несоответствии) СЗИ ИС и ЛПА Учреждения требованиям законодательства Республики Беларусь в области защиты информации и Приказа № 66 в зависимости от классов типовых ИС;</w:t>
      </w:r>
    </w:p>
    <w:p w14:paraId="296EE724" w14:textId="77777777" w:rsidR="00D465E0" w:rsidRPr="00772AD0" w:rsidRDefault="00D465E0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предложения (рекомендации) по совершенствованию системы </w:t>
      </w:r>
      <w:r w:rsidRPr="00772AD0">
        <w:rPr>
          <w:rFonts w:eastAsia="Arial Unicode MS"/>
          <w:noProof/>
          <w:szCs w:val="26"/>
          <w:u w:color="000000"/>
          <w:bdr w:val="nil"/>
          <w:lang w:val="ru-RU" w:eastAsia="ru-RU"/>
        </w:rPr>
        <w:drawing>
          <wp:inline distT="0" distB="0" distL="0" distR="0" wp14:anchorId="30794F1A" wp14:editId="38DC7548">
            <wp:extent cx="3048" cy="9145"/>
            <wp:effectExtent l="0" t="0" r="0" b="0"/>
            <wp:docPr id="6122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защиты информации Учреждения.</w:t>
      </w:r>
    </w:p>
    <w:p w14:paraId="1EA6067A" w14:textId="64F70AF2" w:rsidR="00D465E0" w:rsidRPr="00772AD0" w:rsidRDefault="00D465E0" w:rsidP="006C4CCA">
      <w:pPr>
        <w:pStyle w:val="a3"/>
        <w:numPr>
          <w:ilvl w:val="1"/>
          <w:numId w:val="4"/>
        </w:numPr>
        <w:tabs>
          <w:tab w:val="left" w:pos="993"/>
        </w:tabs>
        <w:spacing w:before="60"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Политика информационной безопасности Учреждения, Техническое задание, Общая схема СЗИ должны быть разработаны в соответствие с требованиями Приказа №</w:t>
      </w:r>
      <w:r>
        <w:rPr>
          <w:szCs w:val="26"/>
          <w:lang w:val="ru-RU"/>
        </w:rPr>
        <w:t> </w:t>
      </w:r>
      <w:r w:rsidRPr="00772AD0">
        <w:rPr>
          <w:szCs w:val="26"/>
        </w:rPr>
        <w:t xml:space="preserve">66. </w:t>
      </w:r>
    </w:p>
    <w:p w14:paraId="62534B36" w14:textId="77777777" w:rsidR="00D465E0" w:rsidRPr="00772AD0" w:rsidRDefault="00D465E0" w:rsidP="006C4CCA">
      <w:pPr>
        <w:pStyle w:val="a3"/>
        <w:numPr>
          <w:ilvl w:val="1"/>
          <w:numId w:val="4"/>
        </w:numPr>
        <w:tabs>
          <w:tab w:val="left" w:pos="993"/>
        </w:tabs>
        <w:spacing w:after="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Проекты недостающих (несоответствующих) ЛПА Учреждения должны быть разработаны с учетом предложений (рекомендаций), изложенных в отчете об обследовании.</w:t>
      </w:r>
    </w:p>
    <w:p w14:paraId="15C160BE" w14:textId="77777777" w:rsidR="00D465E0" w:rsidRPr="00772AD0" w:rsidRDefault="00D465E0" w:rsidP="006C4CCA">
      <w:pPr>
        <w:pStyle w:val="a3"/>
        <w:pageBreakBefore/>
        <w:numPr>
          <w:ilvl w:val="0"/>
          <w:numId w:val="1"/>
        </w:numPr>
        <w:spacing w:before="180" w:after="60" w:line="257" w:lineRule="auto"/>
        <w:ind w:left="992" w:right="0" w:hanging="425"/>
        <w:contextualSpacing w:val="0"/>
        <w:rPr>
          <w:b/>
          <w:bCs/>
          <w:szCs w:val="26"/>
        </w:rPr>
      </w:pPr>
      <w:r w:rsidRPr="00772AD0">
        <w:rPr>
          <w:b/>
          <w:bCs/>
          <w:szCs w:val="26"/>
        </w:rPr>
        <w:lastRenderedPageBreak/>
        <w:t>Требования к отчётной документации</w:t>
      </w:r>
    </w:p>
    <w:p w14:paraId="20C4854D" w14:textId="658A2F59" w:rsidR="00D465E0" w:rsidRPr="00772AD0" w:rsidRDefault="00D465E0" w:rsidP="006C4CCA">
      <w:pPr>
        <w:spacing w:after="60" w:line="257" w:lineRule="auto"/>
        <w:ind w:left="14" w:firstLine="547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 xml:space="preserve">Отчетные документы должны быть представлены в одном экземпляре на бумажном </w:t>
      </w:r>
      <w:r w:rsidRPr="00772AD0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1EAF7A22" wp14:editId="4CED2C4A">
            <wp:extent cx="3048" cy="6097"/>
            <wp:effectExtent l="0" t="0" r="0" b="0"/>
            <wp:docPr id="6124" name="Picture 6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" name="Picture 61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AD0">
        <w:rPr>
          <w:rFonts w:ascii="Times New Roman" w:hAnsi="Times New Roman" w:cs="Times New Roman"/>
          <w:sz w:val="26"/>
          <w:szCs w:val="26"/>
        </w:rPr>
        <w:t>носителе и в одном экземпляре в электронном виде на</w:t>
      </w:r>
      <w:r w:rsidR="006C4CC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B7A4D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="000B7A4D" w:rsidRPr="000B7A4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B7A4D">
        <w:rPr>
          <w:rFonts w:ascii="Times New Roman" w:hAnsi="Times New Roman" w:cs="Times New Roman"/>
          <w:sz w:val="26"/>
          <w:szCs w:val="26"/>
          <w:lang w:val="ru-RU"/>
        </w:rPr>
        <w:t>- диске</w:t>
      </w:r>
      <w:r w:rsidR="006C4CC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772AD0">
        <w:rPr>
          <w:rFonts w:ascii="Times New Roman" w:hAnsi="Times New Roman" w:cs="Times New Roman"/>
          <w:sz w:val="26"/>
          <w:szCs w:val="26"/>
        </w:rPr>
        <w:t xml:space="preserve"> Электронное представление документов должно соответствовать формату редакторов Microsoft Word.</w:t>
      </w:r>
    </w:p>
    <w:p w14:paraId="2E3A90FF" w14:textId="77777777" w:rsidR="00D465E0" w:rsidRPr="00772AD0" w:rsidRDefault="00D465E0" w:rsidP="006C4CCA">
      <w:pPr>
        <w:pStyle w:val="a3"/>
        <w:numPr>
          <w:ilvl w:val="0"/>
          <w:numId w:val="1"/>
        </w:numPr>
        <w:spacing w:before="180" w:after="60" w:line="257" w:lineRule="auto"/>
        <w:ind w:left="992" w:right="0" w:hanging="425"/>
        <w:contextualSpacing w:val="0"/>
        <w:rPr>
          <w:b/>
          <w:bCs/>
          <w:szCs w:val="26"/>
        </w:rPr>
      </w:pPr>
      <w:r w:rsidRPr="00772AD0">
        <w:rPr>
          <w:b/>
          <w:bCs/>
          <w:szCs w:val="26"/>
        </w:rPr>
        <w:t>Требования к срокам выполнения работ</w:t>
      </w:r>
      <w:r w:rsidRPr="00772AD0">
        <w:rPr>
          <w:b/>
          <w:bCs/>
          <w:noProof/>
          <w:szCs w:val="26"/>
          <w:lang w:val="ru-RU" w:eastAsia="ru-RU"/>
        </w:rPr>
        <w:drawing>
          <wp:inline distT="0" distB="0" distL="0" distR="0" wp14:anchorId="1860E7E1" wp14:editId="58AC52FE">
            <wp:extent cx="6097" cy="6097"/>
            <wp:effectExtent l="0" t="0" r="0" b="0"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95F0E" w14:textId="77777777" w:rsidR="00D465E0" w:rsidRPr="00772AD0" w:rsidRDefault="00D465E0" w:rsidP="006C4CCA">
      <w:pPr>
        <w:spacing w:after="60" w:line="257" w:lineRule="auto"/>
        <w:ind w:left="14" w:firstLine="547"/>
        <w:jc w:val="both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</w:rPr>
        <w:t xml:space="preserve">Срок выполнения работ по проектированию СЗИ ИС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>Учреждения – не более 50</w:t>
      </w:r>
      <w:r w:rsidRPr="00772AD0">
        <w:rPr>
          <w:rFonts w:ascii="Times New Roman" w:hAnsi="Times New Roman" w:cs="Times New Roman"/>
          <w:sz w:val="26"/>
          <w:szCs w:val="26"/>
        </w:rPr>
        <w:t xml:space="preserve"> (пятьдесят) рабочих дней с даты подписания Договора обеими сторонами.</w:t>
      </w:r>
    </w:p>
    <w:p w14:paraId="09205C74" w14:textId="77777777" w:rsidR="00D465E0" w:rsidRPr="00772AD0" w:rsidRDefault="00D465E0" w:rsidP="006C4CCA">
      <w:pPr>
        <w:pStyle w:val="a3"/>
        <w:numPr>
          <w:ilvl w:val="0"/>
          <w:numId w:val="1"/>
        </w:numPr>
        <w:spacing w:before="180" w:after="60" w:line="257" w:lineRule="auto"/>
        <w:ind w:left="992" w:right="0" w:hanging="425"/>
        <w:contextualSpacing w:val="0"/>
        <w:rPr>
          <w:b/>
          <w:bCs/>
          <w:szCs w:val="26"/>
        </w:rPr>
      </w:pPr>
      <w:r w:rsidRPr="00772AD0">
        <w:rPr>
          <w:b/>
          <w:bCs/>
          <w:szCs w:val="26"/>
        </w:rPr>
        <w:t>Требования к сдаче-приемке работ</w:t>
      </w:r>
    </w:p>
    <w:p w14:paraId="398782BE" w14:textId="0F53BA1E" w:rsidR="00D465E0" w:rsidRPr="00772AD0" w:rsidRDefault="00D465E0" w:rsidP="006C4CCA">
      <w:pPr>
        <w:pStyle w:val="a3"/>
        <w:numPr>
          <w:ilvl w:val="1"/>
          <w:numId w:val="6"/>
        </w:numPr>
        <w:tabs>
          <w:tab w:val="left" w:pos="993"/>
        </w:tabs>
        <w:spacing w:after="6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По окончании выполнения работ</w:t>
      </w:r>
      <w:r w:rsidR="006C4CCA" w:rsidRPr="006C4CCA">
        <w:rPr>
          <w:szCs w:val="26"/>
        </w:rPr>
        <w:t xml:space="preserve"> </w:t>
      </w:r>
      <w:r w:rsidR="00C60615">
        <w:rPr>
          <w:szCs w:val="26"/>
          <w:lang w:val="ru-RU"/>
        </w:rPr>
        <w:t xml:space="preserve">Учреждению </w:t>
      </w:r>
      <w:r w:rsidRPr="00772AD0">
        <w:rPr>
          <w:szCs w:val="26"/>
        </w:rPr>
        <w:t xml:space="preserve">должен быть предоставлен акт сдачи-приёмки выполненных работ (далее </w:t>
      </w:r>
      <w:r w:rsidRPr="00772AD0">
        <w:rPr>
          <w:szCs w:val="26"/>
          <w:lang w:val="ru-RU"/>
        </w:rPr>
        <w:t>–</w:t>
      </w:r>
      <w:r w:rsidRPr="00772AD0">
        <w:rPr>
          <w:szCs w:val="26"/>
        </w:rPr>
        <w:t xml:space="preserve"> Акт).</w:t>
      </w:r>
    </w:p>
    <w:p w14:paraId="1F148362" w14:textId="3441A9C8" w:rsidR="00D465E0" w:rsidRPr="00D465E0" w:rsidRDefault="006C4CCA" w:rsidP="006C4CCA">
      <w:pPr>
        <w:pStyle w:val="a3"/>
        <w:numPr>
          <w:ilvl w:val="1"/>
          <w:numId w:val="6"/>
        </w:numPr>
        <w:tabs>
          <w:tab w:val="left" w:pos="993"/>
        </w:tabs>
        <w:spacing w:after="6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>По требованию руководства Учреждения должна быть проведена защита проекта СЗИ ИС.</w:t>
      </w:r>
    </w:p>
    <w:p w14:paraId="51C0041D" w14:textId="77777777" w:rsidR="006C4CCA" w:rsidRPr="00772AD0" w:rsidRDefault="006C4CCA" w:rsidP="006C4CCA">
      <w:pPr>
        <w:pStyle w:val="a3"/>
        <w:numPr>
          <w:ilvl w:val="1"/>
          <w:numId w:val="6"/>
        </w:numPr>
        <w:tabs>
          <w:tab w:val="left" w:pos="993"/>
        </w:tabs>
        <w:spacing w:after="60" w:line="257" w:lineRule="auto"/>
        <w:ind w:left="0" w:right="0" w:firstLine="567"/>
        <w:contextualSpacing w:val="0"/>
        <w:rPr>
          <w:szCs w:val="26"/>
        </w:rPr>
      </w:pPr>
      <w:r w:rsidRPr="00772AD0">
        <w:rPr>
          <w:szCs w:val="26"/>
        </w:rPr>
        <w:t xml:space="preserve">Учреждение в течение 5 (Пять) рабочих дней после получения Акта </w:t>
      </w:r>
      <w:r w:rsidRPr="00772AD0">
        <w:rPr>
          <w:noProof/>
          <w:szCs w:val="26"/>
          <w:lang w:val="ru-RU" w:eastAsia="ru-RU"/>
        </w:rPr>
        <w:drawing>
          <wp:inline distT="0" distB="0" distL="0" distR="0" wp14:anchorId="39EDF3B7" wp14:editId="78AB88BF">
            <wp:extent cx="3048" cy="3048"/>
            <wp:effectExtent l="0" t="0" r="0" b="0"/>
            <wp:docPr id="6127" name="Picture 6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" name="Picture 61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AD0">
        <w:rPr>
          <w:szCs w:val="26"/>
        </w:rPr>
        <w:t>должно осуществить приёмку выполненных работ и подписать Акт, либо предоставить мотивированный отказ от его подписания.</w:t>
      </w:r>
    </w:p>
    <w:p w14:paraId="4E6A9CC8" w14:textId="77777777" w:rsidR="006C4CCA" w:rsidRPr="00772AD0" w:rsidRDefault="006C4CCA" w:rsidP="006C4CCA">
      <w:pPr>
        <w:pStyle w:val="a3"/>
        <w:numPr>
          <w:ilvl w:val="0"/>
          <w:numId w:val="1"/>
        </w:numPr>
        <w:spacing w:before="180" w:after="60" w:line="257" w:lineRule="auto"/>
        <w:ind w:left="992" w:right="0" w:hanging="425"/>
        <w:contextualSpacing w:val="0"/>
        <w:rPr>
          <w:b/>
          <w:bCs/>
          <w:szCs w:val="26"/>
        </w:rPr>
      </w:pPr>
      <w:r w:rsidRPr="00772AD0">
        <w:rPr>
          <w:b/>
          <w:bCs/>
          <w:szCs w:val="26"/>
        </w:rPr>
        <w:t>Условия оплаты работ</w:t>
      </w:r>
    </w:p>
    <w:p w14:paraId="6B0D9319" w14:textId="5A98FE83" w:rsidR="006C4CCA" w:rsidRPr="00772AD0" w:rsidRDefault="006C4CCA" w:rsidP="006C4CCA">
      <w:pPr>
        <w:spacing w:after="60" w:line="257" w:lineRule="auto"/>
        <w:ind w:left="14" w:firstLine="547"/>
        <w:rPr>
          <w:rFonts w:ascii="Times New Roman" w:hAnsi="Times New Roman" w:cs="Times New Roman"/>
          <w:sz w:val="26"/>
          <w:szCs w:val="26"/>
        </w:rPr>
      </w:pPr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Оплата </w:t>
      </w:r>
      <w:r w:rsidRPr="00772AD0">
        <w:rPr>
          <w:rFonts w:ascii="Times New Roman" w:hAnsi="Times New Roman" w:cs="Times New Roman"/>
          <w:sz w:val="26"/>
          <w:szCs w:val="26"/>
        </w:rPr>
        <w:t xml:space="preserve">выполненных работ </w:t>
      </w:r>
      <w:r w:rsidRPr="00772AD0">
        <w:rPr>
          <w:rFonts w:ascii="Times New Roman" w:hAnsi="Times New Roman" w:cs="Times New Roman"/>
          <w:sz w:val="26"/>
          <w:szCs w:val="26"/>
          <w:lang w:val="ru-RU"/>
        </w:rPr>
        <w:t xml:space="preserve">осуществляется </w:t>
      </w:r>
      <w:r w:rsidRPr="00772AD0">
        <w:rPr>
          <w:rFonts w:ascii="Times New Roman" w:hAnsi="Times New Roman" w:cs="Times New Roman"/>
          <w:sz w:val="26"/>
          <w:szCs w:val="26"/>
        </w:rPr>
        <w:t>в течение</w:t>
      </w:r>
      <w:r w:rsidR="00C60615">
        <w:rPr>
          <w:rFonts w:ascii="Times New Roman" w:hAnsi="Times New Roman" w:cs="Times New Roman"/>
          <w:sz w:val="26"/>
          <w:szCs w:val="26"/>
          <w:lang w:val="ru-RU"/>
        </w:rPr>
        <w:t xml:space="preserve"> 10 (десяти) </w:t>
      </w:r>
      <w:r w:rsidRPr="00772AD0">
        <w:rPr>
          <w:rFonts w:ascii="Times New Roman" w:hAnsi="Times New Roman" w:cs="Times New Roman"/>
          <w:sz w:val="26"/>
          <w:szCs w:val="26"/>
        </w:rPr>
        <w:t>банковских дней с даты подписания Акта.</w:t>
      </w:r>
    </w:p>
    <w:p w14:paraId="02D11C3F" w14:textId="77777777" w:rsidR="006C4CCA" w:rsidRPr="00772AD0" w:rsidRDefault="006C4CCA" w:rsidP="006C4CCA">
      <w:pPr>
        <w:pStyle w:val="a3"/>
        <w:numPr>
          <w:ilvl w:val="0"/>
          <w:numId w:val="1"/>
        </w:numPr>
        <w:spacing w:before="180" w:after="60" w:line="257" w:lineRule="auto"/>
        <w:ind w:left="993" w:right="0" w:hanging="426"/>
        <w:contextualSpacing w:val="0"/>
        <w:rPr>
          <w:b/>
          <w:bCs/>
          <w:szCs w:val="26"/>
        </w:rPr>
      </w:pPr>
      <w:r w:rsidRPr="00772AD0">
        <w:rPr>
          <w:b/>
          <w:bCs/>
          <w:szCs w:val="26"/>
        </w:rPr>
        <w:t>Квалификационные требования к исполнителю</w:t>
      </w:r>
    </w:p>
    <w:p w14:paraId="2B356199" w14:textId="77777777" w:rsidR="006C4CCA" w:rsidRPr="00772AD0" w:rsidRDefault="006C4CCA" w:rsidP="006C4CCA">
      <w:pPr>
        <w:spacing w:after="60" w:line="257" w:lineRule="auto"/>
        <w:ind w:left="14" w:firstLine="547"/>
        <w:rPr>
          <w:rFonts w:ascii="Times New Roman" w:hAnsi="Times New Roman" w:cs="Times New Roman"/>
          <w:sz w:val="26"/>
          <w:szCs w:val="26"/>
          <w:lang w:val="ru-RU"/>
        </w:rPr>
      </w:pPr>
      <w:r w:rsidRPr="00772AD0">
        <w:rPr>
          <w:rFonts w:ascii="Times New Roman" w:hAnsi="Times New Roman" w:cs="Times New Roman"/>
          <w:sz w:val="26"/>
          <w:szCs w:val="26"/>
          <w:lang w:val="ru-RU"/>
        </w:rPr>
        <w:t>К исполнителю предъявляются следующие требования:</w:t>
      </w:r>
      <w:r w:rsidRPr="00772AD0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67A9FC59" wp14:editId="7F42D0FF">
            <wp:extent cx="6097" cy="6097"/>
            <wp:effectExtent l="0" t="0" r="0" b="0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1646F" w14:textId="77777777" w:rsidR="006C4CCA" w:rsidRPr="00772AD0" w:rsidRDefault="006C4CCA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наличие лицензии Оперативно-аналитического центра при Президенте Республики Беларусь на право осуществления деятельности по технической и (или) криптографической защите информации (проектирование, создание, аттестация систем защиты информации информационных систем, предназначенных для обработки </w:t>
      </w:r>
      <w:r w:rsidRPr="00772AD0">
        <w:rPr>
          <w:rFonts w:eastAsia="Arial Unicode MS"/>
          <w:noProof/>
          <w:szCs w:val="26"/>
          <w:u w:color="000000"/>
          <w:bdr w:val="nil"/>
          <w:lang w:val="ru-RU" w:eastAsia="ru-RU"/>
        </w:rPr>
        <w:drawing>
          <wp:inline distT="0" distB="0" distL="0" distR="0" wp14:anchorId="48CDB1DE" wp14:editId="162D7980">
            <wp:extent cx="6096" cy="3049"/>
            <wp:effectExtent l="0" t="0" r="0" b="0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информации, распространение и(или) предоставление которой ограничено, не отнесенной к государственным секретам);</w:t>
      </w:r>
    </w:p>
    <w:p w14:paraId="4A96A12F" w14:textId="40BD4505" w:rsidR="006C4CCA" w:rsidRPr="00772AD0" w:rsidRDefault="006C4CCA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rFonts w:eastAsia="Arial Unicode MS"/>
          <w:szCs w:val="26"/>
          <w:u w:color="000000"/>
          <w:bdr w:val="nil"/>
          <w:lang w:val="ru-RU" w:eastAsia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наличие</w:t>
      </w:r>
      <w:r>
        <w:rPr>
          <w:rFonts w:eastAsia="Arial Unicode MS"/>
          <w:szCs w:val="26"/>
          <w:u w:color="000000"/>
          <w:bdr w:val="nil"/>
          <w:lang w:val="ru-RU" w:eastAsia="ru-RU"/>
        </w:rPr>
        <w:t xml:space="preserve"> 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сертифицированной системы менеджмента информационной безопасности на соответствие требованиям СТБ</w:t>
      </w:r>
      <w:r>
        <w:rPr>
          <w:rFonts w:eastAsia="Arial Unicode MS"/>
          <w:szCs w:val="26"/>
          <w:u w:color="000000"/>
          <w:bdr w:val="nil"/>
          <w:lang w:val="ru-RU" w:eastAsia="ru-RU"/>
        </w:rPr>
        <w:t> 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ISO/IEC</w:t>
      </w:r>
      <w:r>
        <w:rPr>
          <w:rFonts w:eastAsia="Arial Unicode MS"/>
          <w:szCs w:val="26"/>
          <w:u w:color="000000"/>
          <w:bdr w:val="nil"/>
          <w:lang w:val="ru-RU" w:eastAsia="ru-RU"/>
        </w:rPr>
        <w:t> 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27001:2016 применительно к проектированию, созданию и аттестации систем защиты информации информационных систем и (или) наличие сертифицированной системы менеджмента качества в соответствии </w:t>
      </w:r>
      <w:r w:rsidRPr="00772AD0">
        <w:rPr>
          <w:rFonts w:eastAsia="Arial Unicode MS"/>
          <w:noProof/>
          <w:szCs w:val="26"/>
          <w:u w:color="000000"/>
          <w:bdr w:val="nil"/>
          <w:lang w:val="ru-RU" w:eastAsia="ru-RU"/>
        </w:rPr>
        <w:drawing>
          <wp:inline distT="0" distB="0" distL="0" distR="0" wp14:anchorId="699AF3E5" wp14:editId="788B9492">
            <wp:extent cx="9144" cy="6097"/>
            <wp:effectExtent l="0" t="0" r="0" b="0"/>
            <wp:docPr id="7065" name="Picture 7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" name="Picture 70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с требованиями СТБ ISO</w:t>
      </w:r>
      <w:r w:rsidR="00ED2766">
        <w:rPr>
          <w:rFonts w:eastAsia="Arial Unicode MS"/>
          <w:szCs w:val="26"/>
          <w:u w:color="000000"/>
          <w:bdr w:val="nil"/>
          <w:lang w:val="ru-RU" w:eastAsia="ru-RU"/>
        </w:rPr>
        <w:t> 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9001:2015 применительно к проектированию, созданию и аттестации систем защиты информации информационных систем;</w:t>
      </w:r>
    </w:p>
    <w:p w14:paraId="4D5B84E0" w14:textId="509BA936" w:rsidR="00D465E0" w:rsidRPr="006C4CCA" w:rsidRDefault="006C4CCA" w:rsidP="006C4CCA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57" w:lineRule="auto"/>
        <w:ind w:left="567" w:right="0" w:hanging="567"/>
        <w:contextualSpacing w:val="0"/>
        <w:rPr>
          <w:szCs w:val="26"/>
          <w:lang w:val="ru-RU"/>
        </w:rPr>
      </w:pP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документально подтвержденный положительный опыт выполнения работ по проектированию СЗИ</w:t>
      </w:r>
      <w:r w:rsidR="00ED2766">
        <w:rPr>
          <w:rFonts w:eastAsia="Arial Unicode MS"/>
          <w:szCs w:val="26"/>
          <w:u w:color="000000"/>
          <w:bdr w:val="nil"/>
          <w:lang w:val="ru-RU" w:eastAsia="ru-RU"/>
        </w:rPr>
        <w:t> 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ИС </w:t>
      </w:r>
      <w:r w:rsidR="00D7729B"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в </w:t>
      </w:r>
      <w:r w:rsidR="00D7729B" w:rsidRPr="00D7729B">
        <w:rPr>
          <w:rFonts w:eastAsia="Arial Unicode MS"/>
          <w:szCs w:val="26"/>
          <w:u w:color="000000"/>
          <w:bdr w:val="nil"/>
          <w:lang w:val="ru-RU" w:eastAsia="ru-RU"/>
        </w:rPr>
        <w:t>государственных</w:t>
      </w:r>
      <w:r w:rsidR="00D7729B">
        <w:rPr>
          <w:rFonts w:eastAsia="Arial Unicode MS"/>
          <w:szCs w:val="26"/>
          <w:u w:color="000000"/>
          <w:bdr w:val="nil"/>
          <w:lang w:val="ru-RU" w:eastAsia="ru-RU"/>
        </w:rPr>
        <w:t xml:space="preserve"> 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 xml:space="preserve">учреждениях </w:t>
      </w:r>
      <w:r w:rsidR="00D7729B">
        <w:rPr>
          <w:rFonts w:eastAsia="Arial Unicode MS"/>
          <w:szCs w:val="26"/>
          <w:u w:color="000000"/>
          <w:bdr w:val="nil"/>
          <w:lang w:val="ru-RU" w:eastAsia="ru-RU"/>
        </w:rPr>
        <w:t xml:space="preserve">(предприятиях) </w:t>
      </w:r>
      <w:r w:rsidR="00D7729B" w:rsidRPr="00772AD0">
        <w:rPr>
          <w:rFonts w:eastAsia="Arial Unicode MS"/>
          <w:szCs w:val="26"/>
          <w:u w:color="000000"/>
          <w:bdr w:val="nil"/>
          <w:lang w:val="ru-RU" w:eastAsia="ru-RU"/>
        </w:rPr>
        <w:t>(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не менее 3 (тр</w:t>
      </w:r>
      <w:r w:rsidR="00C60615">
        <w:rPr>
          <w:rFonts w:eastAsia="Arial Unicode MS"/>
          <w:szCs w:val="26"/>
          <w:u w:color="000000"/>
          <w:bdr w:val="nil"/>
          <w:lang w:val="ru-RU" w:eastAsia="ru-RU"/>
        </w:rPr>
        <w:t>ех</w:t>
      </w:r>
      <w:r w:rsidRPr="00772AD0">
        <w:rPr>
          <w:rFonts w:eastAsia="Arial Unicode MS"/>
          <w:szCs w:val="26"/>
          <w:u w:color="000000"/>
          <w:bdr w:val="nil"/>
          <w:lang w:val="ru-RU" w:eastAsia="ru-RU"/>
        </w:rPr>
        <w:t>) отзывов)</w:t>
      </w:r>
      <w:r w:rsidR="00ED2766">
        <w:rPr>
          <w:rFonts w:eastAsia="Arial Unicode MS"/>
          <w:szCs w:val="26"/>
          <w:u w:color="000000"/>
          <w:bdr w:val="nil"/>
          <w:lang w:val="ru-RU" w:eastAsia="ru-RU"/>
        </w:rPr>
        <w:t>.</w:t>
      </w:r>
    </w:p>
    <w:p w14:paraId="2B97EAD2" w14:textId="7E185061" w:rsidR="00D465E0" w:rsidRPr="00D465E0" w:rsidRDefault="00D465E0" w:rsidP="006C4CCA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sectPr w:rsidR="00D465E0" w:rsidRPr="00D465E0" w:rsidSect="00D027B4">
      <w:headerReference w:type="default" r:id="rId16"/>
      <w:pgSz w:w="11906" w:h="16838"/>
      <w:pgMar w:top="1021" w:right="709" w:bottom="96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24C5A" w14:textId="77777777" w:rsidR="00864CCE" w:rsidRDefault="00864CCE" w:rsidP="00ED2766">
      <w:pPr>
        <w:spacing w:after="0" w:line="240" w:lineRule="auto"/>
      </w:pPr>
      <w:r>
        <w:separator/>
      </w:r>
    </w:p>
  </w:endnote>
  <w:endnote w:type="continuationSeparator" w:id="0">
    <w:p w14:paraId="088C5A43" w14:textId="77777777" w:rsidR="00864CCE" w:rsidRDefault="00864CCE" w:rsidP="00ED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60C8F" w14:textId="77777777" w:rsidR="00864CCE" w:rsidRDefault="00864CCE" w:rsidP="00ED2766">
      <w:pPr>
        <w:spacing w:after="0" w:line="240" w:lineRule="auto"/>
      </w:pPr>
      <w:r>
        <w:separator/>
      </w:r>
    </w:p>
  </w:footnote>
  <w:footnote w:type="continuationSeparator" w:id="0">
    <w:p w14:paraId="31CADB0C" w14:textId="77777777" w:rsidR="00864CCE" w:rsidRDefault="00864CCE" w:rsidP="00ED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648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8B9D93A" w14:textId="3A3AA3D8" w:rsidR="00ED2766" w:rsidRPr="00ED2766" w:rsidRDefault="00ED2766" w:rsidP="00ED2766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D276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D276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ED276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425CF" w:rsidRPr="004425CF">
          <w:rPr>
            <w:rFonts w:ascii="Times New Roman" w:hAnsi="Times New Roman" w:cs="Times New Roman"/>
            <w:noProof/>
            <w:sz w:val="26"/>
            <w:szCs w:val="26"/>
            <w:lang w:val="ru-RU"/>
          </w:rPr>
          <w:t>3</w:t>
        </w:r>
        <w:r w:rsidRPr="00ED276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1BC4"/>
    <w:multiLevelType w:val="hybridMultilevel"/>
    <w:tmpl w:val="5C6C2296"/>
    <w:lvl w:ilvl="0" w:tplc="5DEC9144">
      <w:start w:val="1"/>
      <w:numFmt w:val="decimal"/>
      <w:lvlText w:val="6.%1."/>
      <w:lvlJc w:val="left"/>
      <w:pPr>
        <w:ind w:left="1281" w:hanging="360"/>
      </w:pPr>
      <w:rPr>
        <w:rFonts w:hint="default"/>
        <w:b/>
      </w:rPr>
    </w:lvl>
    <w:lvl w:ilvl="1" w:tplc="5DEC9144">
      <w:start w:val="1"/>
      <w:numFmt w:val="decimal"/>
      <w:lvlText w:val="6.%2."/>
      <w:lvlJc w:val="left"/>
      <w:pPr>
        <w:ind w:left="2001" w:hanging="360"/>
      </w:pPr>
      <w:rPr>
        <w:rFonts w:hint="default"/>
        <w:b/>
      </w:rPr>
    </w:lvl>
    <w:lvl w:ilvl="2" w:tplc="2000001B" w:tentative="1">
      <w:start w:val="1"/>
      <w:numFmt w:val="lowerRoman"/>
      <w:lvlText w:val="%3."/>
      <w:lvlJc w:val="right"/>
      <w:pPr>
        <w:ind w:left="2721" w:hanging="180"/>
      </w:pPr>
    </w:lvl>
    <w:lvl w:ilvl="3" w:tplc="2000000F" w:tentative="1">
      <w:start w:val="1"/>
      <w:numFmt w:val="decimal"/>
      <w:lvlText w:val="%4."/>
      <w:lvlJc w:val="left"/>
      <w:pPr>
        <w:ind w:left="3441" w:hanging="360"/>
      </w:pPr>
    </w:lvl>
    <w:lvl w:ilvl="4" w:tplc="20000019" w:tentative="1">
      <w:start w:val="1"/>
      <w:numFmt w:val="lowerLetter"/>
      <w:lvlText w:val="%5."/>
      <w:lvlJc w:val="left"/>
      <w:pPr>
        <w:ind w:left="4161" w:hanging="360"/>
      </w:pPr>
    </w:lvl>
    <w:lvl w:ilvl="5" w:tplc="2000001B" w:tentative="1">
      <w:start w:val="1"/>
      <w:numFmt w:val="lowerRoman"/>
      <w:lvlText w:val="%6."/>
      <w:lvlJc w:val="right"/>
      <w:pPr>
        <w:ind w:left="4881" w:hanging="180"/>
      </w:pPr>
    </w:lvl>
    <w:lvl w:ilvl="6" w:tplc="2000000F" w:tentative="1">
      <w:start w:val="1"/>
      <w:numFmt w:val="decimal"/>
      <w:lvlText w:val="%7."/>
      <w:lvlJc w:val="left"/>
      <w:pPr>
        <w:ind w:left="5601" w:hanging="360"/>
      </w:pPr>
    </w:lvl>
    <w:lvl w:ilvl="7" w:tplc="20000019" w:tentative="1">
      <w:start w:val="1"/>
      <w:numFmt w:val="lowerLetter"/>
      <w:lvlText w:val="%8."/>
      <w:lvlJc w:val="left"/>
      <w:pPr>
        <w:ind w:left="6321" w:hanging="360"/>
      </w:pPr>
    </w:lvl>
    <w:lvl w:ilvl="8" w:tplc="2000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 w15:restartNumberingAfterBreak="0">
    <w:nsid w:val="1F1644B5"/>
    <w:multiLevelType w:val="multilevel"/>
    <w:tmpl w:val="E684E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26630B3"/>
    <w:multiLevelType w:val="hybridMultilevel"/>
    <w:tmpl w:val="2910D348"/>
    <w:lvl w:ilvl="0" w:tplc="13BC83F4">
      <w:start w:val="1"/>
      <w:numFmt w:val="decimal"/>
      <w:lvlText w:val="3.%1."/>
      <w:lvlJc w:val="left"/>
      <w:pPr>
        <w:ind w:left="1287" w:hanging="360"/>
      </w:pPr>
      <w:rPr>
        <w:rFonts w:hint="default"/>
        <w:b/>
      </w:rPr>
    </w:lvl>
    <w:lvl w:ilvl="1" w:tplc="AB8CAD3E">
      <w:start w:val="1"/>
      <w:numFmt w:val="decimal"/>
      <w:lvlText w:val="3.%2"/>
      <w:lvlJc w:val="left"/>
      <w:pPr>
        <w:ind w:left="2007" w:hanging="360"/>
      </w:pPr>
      <w:rPr>
        <w:rFonts w:hint="default"/>
        <w:b/>
      </w:r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A0618F"/>
    <w:multiLevelType w:val="hybridMultilevel"/>
    <w:tmpl w:val="660AF9CE"/>
    <w:lvl w:ilvl="0" w:tplc="20000001">
      <w:start w:val="1"/>
      <w:numFmt w:val="bullet"/>
      <w:lvlText w:val=""/>
      <w:lvlJc w:val="left"/>
      <w:pPr>
        <w:ind w:left="569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B413D8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5C7D36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D68760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1EFF06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F6EBD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326A00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2621B2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D65E7E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F710FF"/>
    <w:multiLevelType w:val="multilevel"/>
    <w:tmpl w:val="E684E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734D3010"/>
    <w:multiLevelType w:val="hybridMultilevel"/>
    <w:tmpl w:val="2FFE7A1E"/>
    <w:lvl w:ilvl="0" w:tplc="4D3A40F6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2A1968">
      <w:start w:val="1"/>
      <w:numFmt w:val="bullet"/>
      <w:lvlText w:val=""/>
      <w:lvlJc w:val="left"/>
      <w:pPr>
        <w:ind w:left="8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ED6A2">
      <w:start w:val="1"/>
      <w:numFmt w:val="bullet"/>
      <w:lvlText w:val="▪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642D02">
      <w:start w:val="1"/>
      <w:numFmt w:val="bullet"/>
      <w:lvlText w:val="•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C6E62">
      <w:start w:val="1"/>
      <w:numFmt w:val="bullet"/>
      <w:lvlText w:val="o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05804">
      <w:start w:val="1"/>
      <w:numFmt w:val="bullet"/>
      <w:lvlText w:val="▪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2A650">
      <w:start w:val="1"/>
      <w:numFmt w:val="bullet"/>
      <w:lvlText w:val="•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10898C">
      <w:start w:val="1"/>
      <w:numFmt w:val="bullet"/>
      <w:lvlText w:val="o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285A52">
      <w:start w:val="1"/>
      <w:numFmt w:val="bullet"/>
      <w:lvlText w:val="▪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F865D6"/>
    <w:multiLevelType w:val="hybridMultilevel"/>
    <w:tmpl w:val="7DEAFFDE"/>
    <w:lvl w:ilvl="0" w:tplc="9C0E2BE6">
      <w:start w:val="1"/>
      <w:numFmt w:val="decimal"/>
      <w:lvlText w:val="2.%1"/>
      <w:lvlJc w:val="left"/>
      <w:pPr>
        <w:ind w:left="1287" w:hanging="360"/>
      </w:pPr>
      <w:rPr>
        <w:rFonts w:hint="default"/>
        <w:b/>
        <w:bCs/>
      </w:rPr>
    </w:lvl>
    <w:lvl w:ilvl="1" w:tplc="9C0E2BE6">
      <w:start w:val="1"/>
      <w:numFmt w:val="decimal"/>
      <w:lvlText w:val="2.%2"/>
      <w:lvlJc w:val="left"/>
      <w:pPr>
        <w:ind w:left="2007" w:hanging="360"/>
      </w:pPr>
      <w:rPr>
        <w:rFonts w:hint="default"/>
        <w:b/>
        <w:bCs/>
      </w:r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29"/>
    <w:rsid w:val="000B7A4D"/>
    <w:rsid w:val="000C0711"/>
    <w:rsid w:val="00225C39"/>
    <w:rsid w:val="00385C5F"/>
    <w:rsid w:val="004425CF"/>
    <w:rsid w:val="005C3229"/>
    <w:rsid w:val="005E3360"/>
    <w:rsid w:val="006C4CCA"/>
    <w:rsid w:val="00731447"/>
    <w:rsid w:val="007F4AB9"/>
    <w:rsid w:val="0083596B"/>
    <w:rsid w:val="00864CCE"/>
    <w:rsid w:val="009068B1"/>
    <w:rsid w:val="00915A70"/>
    <w:rsid w:val="00C60615"/>
    <w:rsid w:val="00D027B4"/>
    <w:rsid w:val="00D465E0"/>
    <w:rsid w:val="00D7729B"/>
    <w:rsid w:val="00DF7D0B"/>
    <w:rsid w:val="00E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4FC6"/>
  <w15:chartTrackingRefBased/>
  <w15:docId w15:val="{4C2F6157-389C-46E8-BF4D-96A18FC7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65E0"/>
    <w:pPr>
      <w:spacing w:after="5" w:line="271" w:lineRule="auto"/>
      <w:ind w:left="720" w:right="293" w:hanging="10"/>
      <w:contextualSpacing/>
      <w:jc w:val="both"/>
    </w:pPr>
    <w:rPr>
      <w:rFonts w:ascii="Times New Roman" w:eastAsia="Times New Roman" w:hAnsi="Times New Roman" w:cs="Times New Roman"/>
      <w:color w:val="000000"/>
      <w:sz w:val="26"/>
      <w:lang w:eastAsia="aa-ET"/>
    </w:rPr>
  </w:style>
  <w:style w:type="character" w:customStyle="1" w:styleId="a4">
    <w:name w:val="Абзац списка Знак"/>
    <w:basedOn w:val="a0"/>
    <w:link w:val="a3"/>
    <w:uiPriority w:val="34"/>
    <w:rsid w:val="00D465E0"/>
    <w:rPr>
      <w:rFonts w:ascii="Times New Roman" w:eastAsia="Times New Roman" w:hAnsi="Times New Roman" w:cs="Times New Roman"/>
      <w:color w:val="000000"/>
      <w:sz w:val="26"/>
      <w:lang w:eastAsia="aa-ET"/>
    </w:rPr>
  </w:style>
  <w:style w:type="paragraph" w:styleId="a5">
    <w:name w:val="header"/>
    <w:basedOn w:val="a"/>
    <w:link w:val="a6"/>
    <w:uiPriority w:val="99"/>
    <w:unhideWhenUsed/>
    <w:rsid w:val="00ED2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766"/>
  </w:style>
  <w:style w:type="paragraph" w:styleId="a7">
    <w:name w:val="footer"/>
    <w:basedOn w:val="a"/>
    <w:link w:val="a8"/>
    <w:uiPriority w:val="99"/>
    <w:unhideWhenUsed/>
    <w:rsid w:val="00ED2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2024-05-17T10:32:00Z</dcterms:created>
  <dcterms:modified xsi:type="dcterms:W3CDTF">2024-05-17T10:32:00Z</dcterms:modified>
</cp:coreProperties>
</file>